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 присоединении)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 "__" ______________ 20__ г.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  дальнейшем    организацией    водопроводно-канализационного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хозяйства, в лице 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(должность, фамилия, имя, отчество)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реквизиты документа)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заказчика)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заказчиком, в лице 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имя, отчество)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 нужное,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реквизиты документа)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 другой  стороны, именуемые в дальнейшем сторонами,  заключили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о нижеследующем: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20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rPr>
          <w:rFonts w:ascii="Calibri" w:hAnsi="Calibri" w:cs="Calibri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следующие мероприятия: 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 подключению (технологическому присоединению)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объекта к сетям централизованной системы водоотведения)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"__" ____________ 20__ г.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Объект - __________________________________________________________,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(объект капитального строительства, на котором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предусматривается водоотведение, объект системы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водоотведения - 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заказчику на праве 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(собственность, аренда, пользование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и др. - указать нужное)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 реквизиты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правоустанавливающего документа)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целевым назначением ____________________________________________________.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(целевое назначение объекта)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кв. метров,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заказчику на праве 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(собственность, пользование -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указать нужное)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 реквизиты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правоустанавливающего документа)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номер 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 реквизиты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правоустанавливающего документа)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разрешенное использование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земельного участка)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7"/>
      <w:bookmarkEnd w:id="0"/>
      <w:r>
        <w:rPr>
          <w:rFonts w:ascii="Calibri" w:hAnsi="Calibri" w:cs="Calibri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6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</w:t>
      </w:r>
      <w:r>
        <w:rPr>
          <w:rFonts w:ascii="Calibri" w:hAnsi="Calibri" w:cs="Calibri"/>
        </w:rPr>
        <w:lastRenderedPageBreak/>
        <w:t xml:space="preserve">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(узлах) сточных вод;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rPr>
          <w:rFonts w:ascii="Calibri" w:hAnsi="Calibri" w:cs="Calibri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опломбирование установленных приборов (узлов) учета сточных вод;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расторгнуть настоящий договор в одностороннем порядке в случае, предусмотренном </w:t>
      </w:r>
      <w:hyperlink w:anchor="Par132" w:history="1">
        <w:r>
          <w:rPr>
            <w:rFonts w:ascii="Calibri" w:hAnsi="Calibri" w:cs="Calibri"/>
            <w:color w:val="0000FF"/>
          </w:rPr>
          <w:t>пунктом 19(1)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12. Заказчик обязан: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7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rPr>
          <w:rFonts w:ascii="Calibri" w:hAnsi="Calibri" w:cs="Calibri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rPr>
          <w:rFonts w:ascii="Calibri" w:hAnsi="Calibri" w:cs="Calibri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представить в течение 30 календарных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 документы, содержащие исходные данные для проектирования подключения, указанные в </w:t>
      </w:r>
      <w:hyperlink w:anchor="Par132" w:history="1">
        <w:r>
          <w:rPr>
            <w:rFonts w:ascii="Calibri" w:hAnsi="Calibri" w:cs="Calibri"/>
            <w:color w:val="0000FF"/>
          </w:rPr>
          <w:t>пункте 19(1)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w:anchor="Par132" w:history="1">
        <w:r>
          <w:rPr>
            <w:rFonts w:ascii="Calibri" w:hAnsi="Calibri" w:cs="Calibri"/>
            <w:color w:val="0000FF"/>
          </w:rPr>
          <w:t>пунктом 19(1)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Заказчик имеет право: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>
        <w:rPr>
          <w:rFonts w:ascii="Calibri" w:hAnsi="Calibri" w:cs="Calibri"/>
        </w:rPr>
        <w:t>несут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 Российской Федерации.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5"/>
      <w:bookmarkEnd w:id="2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2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16"/>
      <w:bookmarkEnd w:id="3"/>
      <w:r>
        <w:rPr>
          <w:rFonts w:ascii="Calibri" w:hAnsi="Calibri" w:cs="Calibri"/>
        </w:rPr>
        <w:t xml:space="preserve">16. Заказчик обязан внести плату в размере, предусмотренном </w:t>
      </w:r>
      <w:hyperlink w:anchor="Par32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8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115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  Плата  за  работы  по  присоединению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внутриплощадочных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(или)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внутридомовых   сетей   объекта   в   точке  подключения  (технологического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(технологическое присоединение)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включена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(да, нет - указать нужное)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2"/>
      <w:bookmarkEnd w:id="4"/>
      <w:r>
        <w:rPr>
          <w:rFonts w:ascii="Calibri" w:hAnsi="Calibri" w:cs="Calibri"/>
        </w:rPr>
        <w:t xml:space="preserve">19(1). В течение 30 календарных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колодца, подвального помещения (</w:t>
      </w:r>
      <w:proofErr w:type="spellStart"/>
      <w:r>
        <w:rPr>
          <w:rFonts w:ascii="Calibri" w:hAnsi="Calibri" w:cs="Calibri"/>
        </w:rPr>
        <w:t>техподполья</w:t>
      </w:r>
      <w:proofErr w:type="spellEnd"/>
      <w:r>
        <w:rPr>
          <w:rFonts w:ascii="Calibri" w:hAnsi="Calibri" w:cs="Calibri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заказчика;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заказчиком в указанные сроки документов, содержащих исходные данные для проектирования,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5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Объект считается подключенным к централизованной системе водоотведения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>
        <w:rPr>
          <w:rFonts w:ascii="Calibri" w:hAnsi="Calibri" w:cs="Calibri"/>
        </w:rPr>
        <w:t>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IX. Срок действия договора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Настоящий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во внесудебном порядке: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X. Прочие условия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A37DCB" w:rsidRDefault="00A37DCB" w:rsidP="00A37D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Заказчик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A37D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29.06.2017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22.05.2020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728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06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УСЛОВИЯ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_________________                               от "__" _________ 20__ г.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Основание 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Объект ________________________________________________________________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Заказчик ______________________________________________________________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водоотведения 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(адрес, номер колодца или камеры, координаты)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к централизованной системе водоотведения 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Нормативы  по  объему  сточных  вод,  нормативы  состава  сточных  вод,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составу  и  свойствам  сточных  вод, режим отведения сточных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 _______________________________________________________________________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объема  сточных  вод,  требования  к  проектированию  узла  учета,  к месту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устройств  учета,  в  том  числе  точности,  диапазону  измерений  и уровню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погрешности  (требования  к  устройствам  не  должны  содержать указания на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определенные       марки      приборов      и      методики      измерения)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по  сокращению  сброса  сточных  вод, загрязняющих веществ,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  должны  быть учтены в плане снижения сбросов, плане по обеспечению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соблюдения  требований  к  составу и свойствам сточных вод, установленных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целях  предотвращения  негативного  воздействия  на работу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водоотведения 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Заказчик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65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ПЕРЕЧЕНЬ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объекта к централизованной 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A37D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A37D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7DC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A37D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7DCB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A37D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Заказчик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A37D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22.05.2020 N 728)</w:t>
            </w:r>
          </w:p>
        </w:tc>
      </w:tr>
    </w:tbl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2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РАЗМЕР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платы за подключение (технологическое присоединение)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 вариант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(реконструкции)   объектов   централизованной   системы  водоотведения,  не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плата за подключение (технологическое присоединение) по настоящему договору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 (______________________________________)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рублей,    кроме    того     налог     на     добавленную    стоимость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размере __________________ рублей,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путем произведения: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в размере __________ руб./м3,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в точке 1 ____________ м3/сут (___ м3/час);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м3/сут (___ м3/час);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м3/сут (___ м3/час).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расстояния  от точки  (точек)  подключения до точки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централизованной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сети водоотведения: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канализационного хозяйства необходимо провести мероприятия, направленные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увеличение   мощности  централизованной  системы  водоотведения,  плата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 (технологическое   присоединение)   по  настоящему  договору,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индивидуально решением 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регулирования тарифов, установившего размер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платы для заказчика, дата и номер решения)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 (_________________________________)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кроме того налог на добавленную стоимость в размере _______ рублей.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Заказчик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A37D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29.06.2017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22.05.2020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728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387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хозяйства, в лице ________________________________________________________,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нужное)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заказчиком, в лице 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внутриплощадочных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(или) внутридомовых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сетей и оборудования объекта 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нужное)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централизованной  системе водоотведения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выполнены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полном объеме в порядке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сроки,  которые  предусмотрены  договором о подключении (технологическом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присоединении) к централизованной системе водоотведения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"__" 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20__ г. N _________ (далее - договор о подключении);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учета: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 организация   водопроводно-канализационного   хозяйства  выполнила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мероприятия,    предусмотренные   </w:t>
      </w:r>
      <w:hyperlink r:id="rId1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холодного   водоснабжения   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водоотведения,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постановлением   Правительства  Российской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Российской  Федерации",  договором  о  подключении,  включая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осуществление  фактического  подключения объекта к централизованной системе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организации водопроводно-канализационного хозяйства.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(точки) подключения объекта: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  организации   водопроводно-канализационного   хозяйства   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заказчика является ________________________________________________________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37DCB">
        <w:tc>
          <w:tcPr>
            <w:tcW w:w="3458" w:type="dxa"/>
            <w:tcBorders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7DCB">
        <w:tc>
          <w:tcPr>
            <w:tcW w:w="3458" w:type="dxa"/>
            <w:tcBorders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границей эксплуатационной ответственности объектов централизованной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водоотведения организации водопроводно-канализационного хозяйства 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заказчика является: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Схема границы эксплуатационной ответственности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37DCB">
        <w:tc>
          <w:tcPr>
            <w:tcW w:w="3458" w:type="dxa"/>
            <w:tcBorders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7DCB">
        <w:tc>
          <w:tcPr>
            <w:tcW w:w="3458" w:type="dxa"/>
            <w:tcBorders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37DCB" w:rsidRDefault="00A37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локальные очистные сооружения на объекте __________________ (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>/нет).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Организация водопроводн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Заказчик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канализационного хозяйства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7DCB" w:rsidRDefault="00A37DCB" w:rsidP="00A37D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"__" ___________________ 20__ г.       "__" ___________________ 20__ г.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разграничении балансовой принадлежности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DCB" w:rsidRDefault="00A37DCB" w:rsidP="00A37D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1F3C" w:rsidRDefault="00901F3C">
      <w:bookmarkStart w:id="9" w:name="_GoBack"/>
      <w:bookmarkEnd w:id="9"/>
    </w:p>
    <w:sectPr w:rsidR="00901F3C" w:rsidSect="00D646C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CB"/>
    <w:rsid w:val="00901F3C"/>
    <w:rsid w:val="00A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72DFE5653A1A22E962239BC6B62243D16E9848ADC6F20A14A4BDC05C90D28685422F8CA257384AB35596EBD3BDAF07D72A31B9E5876B9I4sEM" TargetMode="External"/><Relationship Id="rId13" Type="http://schemas.openxmlformats.org/officeDocument/2006/relationships/hyperlink" Target="consultantplus://offline/ref=9CC72DFE5653A1A22E962239BC6B62243D16E9868AD76F20A14A4BDC05C90D28685422F8CA257085AA35596EBD3BDAF07D72A31B9E5876B9I4sEM" TargetMode="External"/><Relationship Id="rId18" Type="http://schemas.openxmlformats.org/officeDocument/2006/relationships/hyperlink" Target="consultantplus://offline/ref=9CC72DFE5653A1A22E962239BC6B62243D16E9868AD76F20A14A4BDC05C90D28685422F8CA257087A035596EBD3BDAF07D72A31B9E5876B9I4s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72DFE5653A1A22E962239BC6B62243D16E9868BD76F20A14A4BDC05C90D28685422F8CA257384A935596EBD3BDAF07D72A31B9E5876B9I4sEM" TargetMode="External"/><Relationship Id="rId12" Type="http://schemas.openxmlformats.org/officeDocument/2006/relationships/hyperlink" Target="consultantplus://offline/ref=9CC72DFE5653A1A22E962239BC6B62243D16E98185DA6F20A14A4BDC05C90D28685422F8CA24718CAE35596EBD3BDAF07D72A31B9E5876B9I4sEM" TargetMode="External"/><Relationship Id="rId17" Type="http://schemas.openxmlformats.org/officeDocument/2006/relationships/hyperlink" Target="consultantplus://offline/ref=9CC72DFE5653A1A22E962239BC6B62243D16E9848ADC6F20A14A4BDC05C90D28685422F8CA257384AB35596EBD3BDAF07D72A31B9E5876B9I4s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C72DFE5653A1A22E962239BC6B62243D16E98185DA6F20A14A4BDC05C90D28685422F8CA247085AA35596EBD3BDAF07D72A31B9E5876B9I4s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72DFE5653A1A22E962239BC6B62243D16E9868BD96F20A14A4BDC05C90D28685422F8CA257384AB35596EBD3BDAF07D72A31B9E5876B9I4sEM" TargetMode="External"/><Relationship Id="rId11" Type="http://schemas.openxmlformats.org/officeDocument/2006/relationships/hyperlink" Target="consultantplus://offline/ref=9CC72DFE5653A1A22E962239BC6B62243D16E9868AD76F20A14A4BDC05C90D28685422F8CA257085A935596EBD3BDAF07D72A31B9E5876B9I4sEM" TargetMode="External"/><Relationship Id="rId5" Type="http://schemas.openxmlformats.org/officeDocument/2006/relationships/hyperlink" Target="consultantplus://offline/ref=9CC72DFE5653A1A22E962239BC6B62243D16E9868BD76F20A14A4BDC05C90D28685422F8CA257384A935596EBD3BDAF07D72A31B9E5876B9I4sEM" TargetMode="External"/><Relationship Id="rId15" Type="http://schemas.openxmlformats.org/officeDocument/2006/relationships/hyperlink" Target="consultantplus://offline/ref=9CC72DFE5653A1A22E962239BC6B62243D16E9868AD76F20A14A4BDC05C90D28685422F8CA257085AB35596EBD3BDAF07D72A31B9E5876B9I4sEM" TargetMode="External"/><Relationship Id="rId10" Type="http://schemas.openxmlformats.org/officeDocument/2006/relationships/hyperlink" Target="consultantplus://offline/ref=9CC72DFE5653A1A22E962239BC6B62243D16E9848ADC6F20A14A4BDC05C90D28685422F8CA257384AB35596EBD3BDAF07D72A31B9E5876B9I4s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72DFE5653A1A22E962239BC6B62243D17E38386D86F20A14A4BDC05C90D287A547AF4CA2C6D84AA200F3FFBI6sEM" TargetMode="External"/><Relationship Id="rId14" Type="http://schemas.openxmlformats.org/officeDocument/2006/relationships/hyperlink" Target="consultantplus://offline/ref=9CC72DFE5653A1A22E962239BC6B62243D16E98185DA6F20A14A4BDC05C90D28685422F8CA247085A935596EBD3BDAF07D72A31B9E5876B9I4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6564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2020-12-09T12:44:00Z</dcterms:created>
  <dcterms:modified xsi:type="dcterms:W3CDTF">2020-12-09T12:44:00Z</dcterms:modified>
</cp:coreProperties>
</file>